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FFA95">
      <w:pPr>
        <w:jc w:val="center"/>
        <w:rPr>
          <w:sz w:val="36"/>
          <w:szCs w:val="36"/>
          <w:lang w:val="en-CA"/>
        </w:rPr>
      </w:pPr>
    </w:p>
    <w:p w14:paraId="04B0BBBD">
      <w:pPr>
        <w:jc w:val="center"/>
        <w:rPr>
          <w:sz w:val="36"/>
          <w:szCs w:val="36"/>
          <w:lang w:val="en-CA"/>
        </w:rPr>
      </w:pPr>
    </w:p>
    <w:p w14:paraId="49F354AF">
      <w:pPr>
        <w:jc w:val="center"/>
        <w:rPr>
          <w:sz w:val="28"/>
          <w:szCs w:val="28"/>
          <w:lang w:val="en-CA"/>
        </w:rPr>
      </w:pPr>
      <w:r>
        <w:rPr>
          <w:sz w:val="28"/>
          <w:szCs w:val="28"/>
          <w:lang w:val="en-CA"/>
        </w:rPr>
        <w:t xml:space="preserve">TOWN OF WHITE SPRINGS </w:t>
      </w:r>
      <w:r>
        <w:rPr>
          <w:sz w:val="28"/>
          <w:szCs w:val="28"/>
          <w:lang w:val="en-CA"/>
        </w:rPr>
        <w:fldChar w:fldCharType="begin"/>
      </w:r>
      <w:r>
        <w:rPr>
          <w:sz w:val="28"/>
          <w:szCs w:val="28"/>
          <w:lang w:val="en-CA"/>
        </w:rPr>
        <w:instrText xml:space="preserve"> SEQ CHAPTER \h \r 1</w:instrText>
      </w:r>
      <w:r>
        <w:rPr>
          <w:sz w:val="28"/>
          <w:szCs w:val="28"/>
          <w:lang w:val="en-CA"/>
        </w:rPr>
        <w:fldChar w:fldCharType="end"/>
      </w:r>
    </w:p>
    <w:p w14:paraId="170496E4">
      <w:pPr>
        <w:jc w:val="center"/>
        <w:rPr>
          <w:sz w:val="36"/>
          <w:szCs w:val="36"/>
          <w:lang w:val="en-CA"/>
        </w:rPr>
      </w:pPr>
      <w:r>
        <w:rPr>
          <w:sz w:val="28"/>
          <w:szCs w:val="28"/>
          <w:lang w:val="en-CA"/>
        </w:rPr>
        <w:t>NOTICE OF LAND USE CHANGE</w:t>
      </w:r>
    </w:p>
    <w:p w14:paraId="44D57623">
      <w:pPr>
        <w:jc w:val="center"/>
        <w:rPr>
          <w:sz w:val="36"/>
          <w:szCs w:val="36"/>
          <w:lang w:val="en-CA"/>
        </w:rPr>
      </w:pPr>
    </w:p>
    <w:p w14:paraId="652A011B">
      <w:pPr>
        <w:jc w:val="center"/>
        <w:rPr>
          <w:rFonts w:hint="default"/>
          <w:sz w:val="36"/>
          <w:szCs w:val="36"/>
          <w:lang w:val="en-US"/>
        </w:rPr>
      </w:pPr>
      <w:r>
        <w:rPr>
          <w:rFonts w:hint="default"/>
          <w:sz w:val="28"/>
          <w:szCs w:val="28"/>
          <w:lang w:val="en-US"/>
        </w:rPr>
        <w:t>Public Hearing</w:t>
      </w:r>
    </w:p>
    <w:p w14:paraId="40DB1256">
      <w:pPr>
        <w:jc w:val="center"/>
        <w:rPr>
          <w:rFonts w:hint="default"/>
          <w:sz w:val="36"/>
          <w:szCs w:val="36"/>
          <w:lang w:val="en-US"/>
        </w:rPr>
      </w:pPr>
    </w:p>
    <w:p w14:paraId="261D7016"/>
    <w:p w14:paraId="5261CBDD">
      <w:pPr>
        <w:rPr>
          <w:sz w:val="22"/>
          <w:szCs w:val="22"/>
        </w:rPr>
      </w:pPr>
      <w:r>
        <w:rPr>
          <w:sz w:val="22"/>
          <w:szCs w:val="22"/>
        </w:rPr>
        <w:t>BY THE TOWN COUNCIL OF THE TOWN OF WHITE SPRINGS, FLORIDA ALSO SERVING AS THE LOCAL PLANNING AGENCY NOTICE IS HEREBY GIVEN, that objections, recom</w:t>
      </w:r>
      <w:r>
        <w:rPr>
          <w:rFonts w:hint="default"/>
          <w:sz w:val="22"/>
          <w:szCs w:val="22"/>
          <w:lang w:val="en-US"/>
        </w:rPr>
        <w:t>m</w:t>
      </w:r>
      <w:r>
        <w:rPr>
          <w:sz w:val="22"/>
          <w:szCs w:val="22"/>
        </w:rPr>
        <w:t xml:space="preserve">endations and comments concerning a proposed Evaluation and Appraisal Report and new Element of the Town of White Springs Comprehensive Plan as provided below will be heard by the Town Council </w:t>
      </w:r>
      <w:r>
        <w:rPr>
          <w:rFonts w:hint="default"/>
          <w:sz w:val="22"/>
          <w:szCs w:val="22"/>
          <w:lang w:val="en-US"/>
        </w:rPr>
        <w:t>s</w:t>
      </w:r>
      <w:r>
        <w:rPr>
          <w:sz w:val="22"/>
          <w:szCs w:val="22"/>
        </w:rPr>
        <w:t>erving also as the Local Planning Agency of the Town of White Springs, Florida, at a public hearing on February 11</w:t>
      </w:r>
      <w:r>
        <w:rPr>
          <w:sz w:val="22"/>
          <w:szCs w:val="22"/>
          <w:highlight w:val="yellow"/>
        </w:rPr>
        <w:t>,</w:t>
      </w:r>
      <w:r>
        <w:rPr>
          <w:rFonts w:hint="default"/>
          <w:sz w:val="22"/>
          <w:szCs w:val="22"/>
          <w:highlight w:val="yellow"/>
          <w:lang w:val="en-US"/>
        </w:rPr>
        <w:t xml:space="preserve"> </w:t>
      </w:r>
      <w:r>
        <w:rPr>
          <w:sz w:val="22"/>
          <w:szCs w:val="22"/>
        </w:rPr>
        <w:t>2025 at 6:</w:t>
      </w:r>
      <w:r>
        <w:rPr>
          <w:rFonts w:hint="default"/>
          <w:sz w:val="22"/>
          <w:szCs w:val="22"/>
          <w:lang w:val="en-US"/>
        </w:rPr>
        <w:t>15</w:t>
      </w:r>
      <w:r>
        <w:rPr>
          <w:sz w:val="22"/>
          <w:szCs w:val="22"/>
        </w:rPr>
        <w:t xml:space="preserve"> p.m., or as soon thereafter as the matters can be </w:t>
      </w:r>
      <w:r>
        <w:rPr>
          <w:sz w:val="22"/>
          <w:szCs w:val="22"/>
          <w:lang w:val="en-US"/>
        </w:rPr>
        <w:t>heard.</w:t>
      </w:r>
    </w:p>
    <w:p w14:paraId="0CD6CF41">
      <w:pPr>
        <w:rPr>
          <w:sz w:val="22"/>
          <w:szCs w:val="22"/>
        </w:rPr>
      </w:pPr>
    </w:p>
    <w:p w14:paraId="27D9AEA8">
      <w:pPr>
        <w:rPr>
          <w:sz w:val="22"/>
          <w:szCs w:val="22"/>
        </w:rPr>
      </w:pPr>
      <w:bookmarkStart w:id="0" w:name="_Hlk536014362"/>
      <w:r>
        <w:rPr>
          <w:sz w:val="22"/>
          <w:szCs w:val="22"/>
        </w:rPr>
        <w:t xml:space="preserve">EAR 25-01 – Transmittal to Florida Commerce of a proposed Evaluation and Appraisal Report of the Town of White Springs Comprehensive </w:t>
      </w:r>
      <w:r>
        <w:rPr>
          <w:sz w:val="22"/>
          <w:szCs w:val="22"/>
          <w:lang w:val="en-US"/>
        </w:rPr>
        <w:t>Plan.</w:t>
      </w:r>
    </w:p>
    <w:p w14:paraId="650E25CA">
      <w:pPr>
        <w:rPr>
          <w:sz w:val="22"/>
          <w:szCs w:val="22"/>
        </w:rPr>
      </w:pPr>
    </w:p>
    <w:p w14:paraId="6ACCB083">
      <w:pPr>
        <w:rPr>
          <w:sz w:val="22"/>
          <w:szCs w:val="22"/>
        </w:rPr>
      </w:pPr>
      <w:r>
        <w:rPr>
          <w:sz w:val="22"/>
          <w:szCs w:val="22"/>
        </w:rPr>
        <w:t>CPA 25-01  - Transmittal to Florida Commerce of a proposed element entitled Private Property Rights, to be included within the White Springs Comprehensive Plan.</w:t>
      </w:r>
    </w:p>
    <w:p w14:paraId="499C94A4">
      <w:pPr>
        <w:rPr>
          <w:sz w:val="22"/>
          <w:szCs w:val="22"/>
        </w:rPr>
      </w:pPr>
    </w:p>
    <w:bookmarkEnd w:id="0"/>
    <w:p w14:paraId="16FF2595">
      <w:pPr>
        <w:rPr>
          <w:sz w:val="22"/>
          <w:szCs w:val="22"/>
        </w:rPr>
      </w:pPr>
      <w:r>
        <w:rPr>
          <w:sz w:val="22"/>
          <w:szCs w:val="22"/>
        </w:rPr>
        <w:t xml:space="preserve">These documents scheduled for the public hearing may be continued to one or more future </w:t>
      </w:r>
      <w:r>
        <w:rPr>
          <w:sz w:val="22"/>
          <w:szCs w:val="22"/>
          <w:lang w:val="en-US"/>
        </w:rPr>
        <w:t xml:space="preserve">dates. </w:t>
      </w:r>
      <w:r>
        <w:rPr>
          <w:sz w:val="22"/>
          <w:szCs w:val="22"/>
        </w:rPr>
        <w:t xml:space="preserve">Any interested party shall be advised that the date, time, and place of any continuation of these public hearings shall be announced during the public hearings and that no further notice concerning the matters will be </w:t>
      </w:r>
      <w:r>
        <w:rPr>
          <w:sz w:val="22"/>
          <w:szCs w:val="22"/>
          <w:lang w:val="en-US"/>
        </w:rPr>
        <w:t>published.</w:t>
      </w:r>
    </w:p>
    <w:p w14:paraId="55517BFA">
      <w:pPr>
        <w:rPr>
          <w:sz w:val="22"/>
          <w:szCs w:val="22"/>
        </w:rPr>
      </w:pPr>
    </w:p>
    <w:p w14:paraId="320DFE29">
      <w:pPr>
        <w:rPr>
          <w:rFonts w:hint="default"/>
          <w:sz w:val="22"/>
          <w:szCs w:val="22"/>
          <w:lang w:val="en-US"/>
        </w:rPr>
      </w:pPr>
      <w:r>
        <w:rPr>
          <w:spacing w:val="-3"/>
          <w:sz w:val="22"/>
          <w:szCs w:val="22"/>
        </w:rPr>
        <w:t xml:space="preserve">A copy of the proposed documents is available for public inspection at the office of the Town of White Springs </w:t>
      </w:r>
      <w:r>
        <w:rPr>
          <w:rFonts w:hint="default"/>
          <w:spacing w:val="-3"/>
          <w:sz w:val="22"/>
          <w:szCs w:val="22"/>
          <w:lang w:val="en-US"/>
        </w:rPr>
        <w:t xml:space="preserve">Town </w:t>
      </w:r>
      <w:bookmarkStart w:id="1" w:name="_GoBack"/>
      <w:bookmarkEnd w:id="1"/>
      <w:r>
        <w:rPr>
          <w:spacing w:val="-3"/>
          <w:sz w:val="22"/>
          <w:szCs w:val="22"/>
        </w:rPr>
        <w:t>Manager</w:t>
      </w:r>
      <w:r>
        <w:rPr>
          <w:sz w:val="22"/>
          <w:szCs w:val="22"/>
        </w:rPr>
        <w:t>, located at 10363 Bridge Street, White Springs, FL 32096, during regular business hours.</w:t>
      </w:r>
    </w:p>
    <w:p w14:paraId="5DDC4AA7">
      <w:pPr>
        <w:rPr>
          <w:sz w:val="22"/>
          <w:szCs w:val="22"/>
        </w:rPr>
      </w:pPr>
      <w:r>
        <w:rPr>
          <w:sz w:val="22"/>
          <w:szCs w:val="22"/>
        </w:rPr>
        <w:t xml:space="preserve"> </w:t>
      </w:r>
    </w:p>
    <w:p w14:paraId="6728C7C0">
      <w:pPr>
        <w:rPr>
          <w:sz w:val="22"/>
          <w:szCs w:val="22"/>
        </w:rPr>
      </w:pPr>
      <w:r>
        <w:rPr>
          <w:sz w:val="22"/>
          <w:szCs w:val="22"/>
        </w:rPr>
        <w:t>All persons are advised that if they decide to appeal any decision made at the above referenced public hearings, they will need a record of the proceedings and that, for such purpose, they may need to ensure that a verbatim record of the proceedings is made, which record includes the testimony and evidence upon which the appeal is to be based.</w:t>
      </w:r>
    </w:p>
    <w:p w14:paraId="2283FDD9"/>
    <w:p w14:paraId="3CAE334B">
      <w:pPr>
        <w:rPr>
          <w:sz w:val="24"/>
          <w:szCs w:val="24"/>
        </w:rPr>
      </w:pPr>
      <w:r>
        <w:t xml:space="preserve"> _____________________________________________________________________________________</w:t>
      </w:r>
    </w:p>
    <w:p w14:paraId="6F9D0998"/>
    <w:sectPr>
      <w:footerReference r:id="rId5" w:type="even"/>
      <w:pgSz w:w="12240" w:h="15840"/>
      <w:pgMar w:top="540" w:right="1800" w:bottom="72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CACF">
    <w:pPr>
      <w:pStyle w:val="13"/>
      <w:framePr w:wrap="around" w:vAnchor="text" w:hAnchor="margin" w:xAlign="center" w:y="1"/>
      <w:rPr>
        <w:rStyle w:val="14"/>
        <w:rFonts w:eastAsiaTheme="majorEastAsia"/>
      </w:rPr>
    </w:pPr>
    <w:r>
      <w:rPr>
        <w:rStyle w:val="14"/>
        <w:rFonts w:eastAsiaTheme="majorEastAsia"/>
      </w:rPr>
      <w:fldChar w:fldCharType="begin"/>
    </w:r>
    <w:r>
      <w:rPr>
        <w:rStyle w:val="14"/>
        <w:rFonts w:eastAsiaTheme="majorEastAsia"/>
      </w:rPr>
      <w:instrText xml:space="preserve">PAGE  </w:instrText>
    </w:r>
    <w:r>
      <w:rPr>
        <w:rStyle w:val="14"/>
        <w:rFonts w:eastAsiaTheme="majorEastAsia"/>
      </w:rPr>
      <w:fldChar w:fldCharType="end"/>
    </w:r>
  </w:p>
  <w:p w14:paraId="2A0E48C2">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81"/>
    <w:rsid w:val="0007387F"/>
    <w:rsid w:val="004363EE"/>
    <w:rsid w:val="006648BB"/>
    <w:rsid w:val="008A70EB"/>
    <w:rsid w:val="009441D1"/>
    <w:rsid w:val="00A060AF"/>
    <w:rsid w:val="00A76981"/>
    <w:rsid w:val="00AC2AF2"/>
    <w:rsid w:val="00DE301B"/>
    <w:rsid w:val="00FE7F7A"/>
    <w:rsid w:val="01291A4E"/>
    <w:rsid w:val="7C75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pacing w:after="0" w:line="240" w:lineRule="auto"/>
    </w:pPr>
    <w:rPr>
      <w:rFonts w:ascii="Times New Roman" w:hAnsi="Times New Roman" w:eastAsia="Times New Roman" w:cs="Times New Roman"/>
      <w:kern w:val="0"/>
      <w:sz w:val="20"/>
      <w:szCs w:val="20"/>
      <w:lang w:val="en-US" w:eastAsia="en-US" w:bidi="ar-SA"/>
      <w14:ligatures w14:val="none"/>
    </w:rPr>
  </w:style>
  <w:style w:type="paragraph" w:styleId="2">
    <w:name w:val="heading 1"/>
    <w:basedOn w:val="1"/>
    <w:next w:val="1"/>
    <w:link w:val="17"/>
    <w:qFormat/>
    <w:uiPriority w:val="9"/>
    <w:pPr>
      <w:keepNext/>
      <w:keepLines/>
      <w:autoSpaceDE/>
      <w:autoSpaceDN/>
      <w:adjustRightInd/>
      <w:spacing w:before="360" w:after="80" w:line="259" w:lineRule="auto"/>
      <w:outlineLvl w:val="0"/>
    </w:pPr>
    <w:rPr>
      <w:rFonts w:asciiTheme="majorHAnsi" w:hAnsiTheme="majorHAnsi" w:eastAsiaTheme="majorEastAsia" w:cstheme="majorBidi"/>
      <w:color w:val="104862" w:themeColor="accent1" w:themeShade="BF"/>
      <w:kern w:val="2"/>
      <w:sz w:val="40"/>
      <w:szCs w:val="40"/>
      <w14:ligatures w14:val="standardContextual"/>
    </w:rPr>
  </w:style>
  <w:style w:type="paragraph" w:styleId="3">
    <w:name w:val="heading 2"/>
    <w:basedOn w:val="1"/>
    <w:next w:val="1"/>
    <w:link w:val="18"/>
    <w:semiHidden/>
    <w:unhideWhenUsed/>
    <w:qFormat/>
    <w:uiPriority w:val="9"/>
    <w:pPr>
      <w:keepNext/>
      <w:keepLines/>
      <w:autoSpaceDE/>
      <w:autoSpaceDN/>
      <w:adjustRightInd/>
      <w:spacing w:before="160" w:after="80" w:line="259" w:lineRule="auto"/>
      <w:outlineLvl w:val="1"/>
    </w:pPr>
    <w:rPr>
      <w:rFonts w:asciiTheme="majorHAnsi" w:hAnsiTheme="majorHAnsi" w:eastAsiaTheme="majorEastAsia" w:cstheme="majorBidi"/>
      <w:color w:val="104862" w:themeColor="accent1" w:themeShade="BF"/>
      <w:kern w:val="2"/>
      <w:sz w:val="32"/>
      <w:szCs w:val="32"/>
      <w14:ligatures w14:val="standardContextual"/>
    </w:rPr>
  </w:style>
  <w:style w:type="paragraph" w:styleId="4">
    <w:name w:val="heading 3"/>
    <w:basedOn w:val="1"/>
    <w:next w:val="1"/>
    <w:link w:val="19"/>
    <w:semiHidden/>
    <w:unhideWhenUsed/>
    <w:qFormat/>
    <w:uiPriority w:val="9"/>
    <w:pPr>
      <w:keepNext/>
      <w:keepLines/>
      <w:autoSpaceDE/>
      <w:autoSpaceDN/>
      <w:adjustRightInd/>
      <w:spacing w:before="160" w:after="80" w:line="259" w:lineRule="auto"/>
      <w:outlineLvl w:val="2"/>
    </w:pPr>
    <w:rPr>
      <w:rFonts w:asciiTheme="minorHAnsi" w:hAnsiTheme="minorHAnsi" w:eastAsiaTheme="majorEastAsia" w:cstheme="majorBidi"/>
      <w:color w:val="104862" w:themeColor="accent1" w:themeShade="BF"/>
      <w:kern w:val="2"/>
      <w:sz w:val="28"/>
      <w:szCs w:val="28"/>
      <w14:ligatures w14:val="standardContextual"/>
    </w:rPr>
  </w:style>
  <w:style w:type="paragraph" w:styleId="5">
    <w:name w:val="heading 4"/>
    <w:basedOn w:val="1"/>
    <w:next w:val="1"/>
    <w:link w:val="20"/>
    <w:semiHidden/>
    <w:unhideWhenUsed/>
    <w:qFormat/>
    <w:uiPriority w:val="9"/>
    <w:pPr>
      <w:keepNext/>
      <w:keepLines/>
      <w:autoSpaceDE/>
      <w:autoSpaceDN/>
      <w:adjustRightInd/>
      <w:spacing w:before="80" w:after="40" w:line="259" w:lineRule="auto"/>
      <w:outlineLvl w:val="3"/>
    </w:pPr>
    <w:rPr>
      <w:rFonts w:asciiTheme="minorHAnsi" w:hAnsiTheme="minorHAnsi" w:eastAsiaTheme="majorEastAsia" w:cstheme="majorBidi"/>
      <w:i/>
      <w:iCs/>
      <w:color w:val="104862" w:themeColor="accent1" w:themeShade="BF"/>
      <w:kern w:val="2"/>
      <w:sz w:val="22"/>
      <w:szCs w:val="22"/>
      <w14:ligatures w14:val="standardContextual"/>
    </w:rPr>
  </w:style>
  <w:style w:type="paragraph" w:styleId="6">
    <w:name w:val="heading 5"/>
    <w:basedOn w:val="1"/>
    <w:next w:val="1"/>
    <w:link w:val="21"/>
    <w:semiHidden/>
    <w:unhideWhenUsed/>
    <w:qFormat/>
    <w:uiPriority w:val="9"/>
    <w:pPr>
      <w:keepNext/>
      <w:keepLines/>
      <w:autoSpaceDE/>
      <w:autoSpaceDN/>
      <w:adjustRightInd/>
      <w:spacing w:before="80" w:after="40" w:line="259" w:lineRule="auto"/>
      <w:outlineLvl w:val="4"/>
    </w:pPr>
    <w:rPr>
      <w:rFonts w:asciiTheme="minorHAnsi" w:hAnsiTheme="minorHAnsi" w:eastAsiaTheme="majorEastAsia" w:cstheme="majorBidi"/>
      <w:color w:val="104862" w:themeColor="accent1" w:themeShade="BF"/>
      <w:kern w:val="2"/>
      <w:sz w:val="22"/>
      <w:szCs w:val="22"/>
      <w14:ligatures w14:val="standardContextual"/>
    </w:rPr>
  </w:style>
  <w:style w:type="paragraph" w:styleId="7">
    <w:name w:val="heading 6"/>
    <w:basedOn w:val="1"/>
    <w:next w:val="1"/>
    <w:link w:val="22"/>
    <w:semiHidden/>
    <w:unhideWhenUsed/>
    <w:qFormat/>
    <w:uiPriority w:val="9"/>
    <w:pPr>
      <w:keepNext/>
      <w:keepLines/>
      <w:autoSpaceDE/>
      <w:autoSpaceDN/>
      <w:adjustRightInd/>
      <w:spacing w:before="40" w:line="259" w:lineRule="auto"/>
      <w:outlineLvl w:val="5"/>
    </w:pPr>
    <w:rPr>
      <w:rFonts w:asciiTheme="minorHAnsi" w:hAnsiTheme="minorHAnsi" w:eastAsiaTheme="majorEastAsia" w:cstheme="majorBidi"/>
      <w:i/>
      <w:iCs/>
      <w:color w:val="595959" w:themeColor="text1" w:themeTint="A6"/>
      <w:kern w:val="2"/>
      <w:sz w:val="22"/>
      <w:szCs w:val="22"/>
      <w14:textFill>
        <w14:solidFill>
          <w14:schemeClr w14:val="tx1">
            <w14:lumMod w14:val="65000"/>
            <w14:lumOff w14:val="35000"/>
          </w14:schemeClr>
        </w14:solidFill>
      </w14:textFill>
      <w14:ligatures w14:val="standardContextual"/>
    </w:rPr>
  </w:style>
  <w:style w:type="paragraph" w:styleId="8">
    <w:name w:val="heading 7"/>
    <w:basedOn w:val="1"/>
    <w:next w:val="1"/>
    <w:link w:val="23"/>
    <w:semiHidden/>
    <w:unhideWhenUsed/>
    <w:qFormat/>
    <w:uiPriority w:val="9"/>
    <w:pPr>
      <w:keepNext/>
      <w:keepLines/>
      <w:autoSpaceDE/>
      <w:autoSpaceDN/>
      <w:adjustRightInd/>
      <w:spacing w:before="40" w:line="259" w:lineRule="auto"/>
      <w:outlineLvl w:val="6"/>
    </w:pPr>
    <w:rPr>
      <w:rFonts w:asciiTheme="minorHAnsi" w:hAnsiTheme="minorHAnsi" w:eastAsiaTheme="majorEastAsia" w:cstheme="majorBidi"/>
      <w:color w:val="595959" w:themeColor="text1" w:themeTint="A6"/>
      <w:kern w:val="2"/>
      <w:sz w:val="22"/>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autoSpaceDE/>
      <w:autoSpaceDN/>
      <w:adjustRightInd/>
      <w:spacing w:line="259" w:lineRule="auto"/>
      <w:outlineLvl w:val="7"/>
    </w:pPr>
    <w:rPr>
      <w:rFonts w:asciiTheme="minorHAnsi" w:hAnsiTheme="minorHAnsi" w:eastAsiaTheme="majorEastAsia" w:cstheme="majorBidi"/>
      <w:i/>
      <w:iCs/>
      <w:color w:val="262626" w:themeColor="text1" w:themeTint="D9"/>
      <w:kern w:val="2"/>
      <w:sz w:val="22"/>
      <w:szCs w:val="22"/>
      <w14:textFill>
        <w14:solidFill>
          <w14:schemeClr w14:val="tx1">
            <w14:lumMod w14:val="85000"/>
            <w14:lumOff w14:val="15000"/>
          </w14:schemeClr>
        </w14:solidFill>
      </w14:textFill>
      <w14:ligatures w14:val="standardContextual"/>
    </w:rPr>
  </w:style>
  <w:style w:type="paragraph" w:styleId="10">
    <w:name w:val="heading 9"/>
    <w:basedOn w:val="1"/>
    <w:next w:val="1"/>
    <w:link w:val="25"/>
    <w:semiHidden/>
    <w:unhideWhenUsed/>
    <w:qFormat/>
    <w:uiPriority w:val="9"/>
    <w:pPr>
      <w:keepNext/>
      <w:keepLines/>
      <w:autoSpaceDE/>
      <w:autoSpaceDN/>
      <w:adjustRightInd/>
      <w:spacing w:line="259" w:lineRule="auto"/>
      <w:outlineLvl w:val="8"/>
    </w:pPr>
    <w:rPr>
      <w:rFonts w:asciiTheme="minorHAnsi" w:hAnsiTheme="minorHAnsi" w:eastAsiaTheme="majorEastAsia" w:cstheme="majorBidi"/>
      <w:color w:val="262626" w:themeColor="text1" w:themeTint="D9"/>
      <w:kern w:val="2"/>
      <w:sz w:val="22"/>
      <w:szCs w:val="22"/>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35"/>
    <w:qFormat/>
    <w:uiPriority w:val="0"/>
    <w:pPr>
      <w:tabs>
        <w:tab w:val="center" w:pos="4320"/>
        <w:tab w:val="right" w:pos="8640"/>
      </w:tabs>
    </w:pPr>
  </w:style>
  <w:style w:type="character" w:styleId="14">
    <w:name w:val="page number"/>
    <w:basedOn w:val="11"/>
    <w:qFormat/>
    <w:uiPriority w:val="0"/>
  </w:style>
  <w:style w:type="paragraph" w:styleId="15">
    <w:name w:val="Subtitle"/>
    <w:basedOn w:val="1"/>
    <w:next w:val="1"/>
    <w:link w:val="27"/>
    <w:qFormat/>
    <w:uiPriority w:val="11"/>
    <w:pPr>
      <w:autoSpaceDE/>
      <w:autoSpaceDN/>
      <w:adjustRightInd/>
      <w:spacing w:after="160" w:line="259" w:lineRule="auto"/>
    </w:pPr>
    <w:rPr>
      <w:rFonts w:asciiTheme="minorHAnsi" w:hAnsiTheme="min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16">
    <w:name w:val="Title"/>
    <w:basedOn w:val="1"/>
    <w:next w:val="1"/>
    <w:link w:val="26"/>
    <w:qFormat/>
    <w:uiPriority w:val="10"/>
    <w:pPr>
      <w:autoSpaceDE/>
      <w:autoSpaceDN/>
      <w:adjustRightInd/>
      <w:spacing w:after="80"/>
      <w:contextualSpacing/>
    </w:pPr>
    <w:rPr>
      <w:rFonts w:asciiTheme="majorHAnsi" w:hAnsiTheme="majorHAnsi" w:eastAsiaTheme="majorEastAsia" w:cstheme="majorBidi"/>
      <w:spacing w:val="-10"/>
      <w:kern w:val="28"/>
      <w:sz w:val="56"/>
      <w:szCs w:val="56"/>
      <w14:ligatures w14:val="standardContextual"/>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autoSpaceDE/>
      <w:autoSpaceDN/>
      <w:adjustRightInd/>
      <w:spacing w:before="160" w:after="160" w:line="259" w:lineRule="auto"/>
      <w:jc w:val="center"/>
    </w:pPr>
    <w:rPr>
      <w:rFonts w:asciiTheme="minorHAnsi" w:hAnsiTheme="minorHAnsi" w:eastAsiaTheme="minorHAnsi" w:cstheme="minorBidi"/>
      <w:i/>
      <w:iCs/>
      <w:color w:val="404040" w:themeColor="text1" w:themeTint="BF"/>
      <w:kern w:val="2"/>
      <w:sz w:val="22"/>
      <w:szCs w:val="22"/>
      <w14:textFill>
        <w14:solidFill>
          <w14:schemeClr w14:val="tx1">
            <w14:lumMod w14:val="75000"/>
            <w14:lumOff w14:val="25000"/>
          </w14:schemeClr>
        </w14:solidFill>
      </w14:textFill>
      <w14:ligatures w14:val="standardContextua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autoSpaceDE/>
      <w:autoSpaceDN/>
      <w:adjustRightInd/>
      <w:spacing w:after="160" w:line="259" w:lineRule="auto"/>
      <w:ind w:left="720"/>
      <w:contextualSpacing/>
    </w:pPr>
    <w:rPr>
      <w:rFonts w:asciiTheme="minorHAnsi" w:hAnsiTheme="minorHAnsi" w:eastAsiaTheme="minorHAnsi" w:cstheme="minorBidi"/>
      <w:kern w:val="2"/>
      <w:sz w:val="22"/>
      <w:szCs w:val="22"/>
      <w14:ligatures w14:val="standardContextual"/>
    </w:r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autoSpaceDE/>
      <w:autoSpaceDN/>
      <w:adjustRightInd/>
      <w:spacing w:before="360" w:after="360" w:line="259" w:lineRule="auto"/>
      <w:ind w:left="864" w:right="864"/>
      <w:jc w:val="center"/>
    </w:pPr>
    <w:rPr>
      <w:rFonts w:asciiTheme="minorHAnsi" w:hAnsiTheme="minorHAnsi" w:eastAsiaTheme="minorHAnsi" w:cstheme="minorBidi"/>
      <w:i/>
      <w:iCs/>
      <w:color w:val="104862" w:themeColor="accent1" w:themeShade="BF"/>
      <w:kern w:val="2"/>
      <w:sz w:val="22"/>
      <w:szCs w:val="22"/>
      <w14:ligatures w14:val="standardContextual"/>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Footer Char"/>
    <w:basedOn w:val="11"/>
    <w:link w:val="13"/>
    <w:qFormat/>
    <w:uiPriority w:val="0"/>
    <w:rPr>
      <w:rFonts w:ascii="Times New Roman" w:hAnsi="Times New Roman" w:eastAsia="Times New Roman" w:cs="Times New Roman"/>
      <w:kern w:val="0"/>
      <w:sz w:val="20"/>
      <w:szCs w:val="20"/>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306</Words>
  <Characters>1745</Characters>
  <Lines>14</Lines>
  <Paragraphs>4</Paragraphs>
  <TotalTime>250</TotalTime>
  <ScaleCrop>false</ScaleCrop>
  <LinksUpToDate>false</LinksUpToDate>
  <CharactersWithSpaces>2047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2025-01-08T18:36:00Z</dcterms:created>
  <dc:creator>Clay Sweger</dc:creator>
  <cp:lastModifiedBy>WPS_1669145491</cp:lastModifiedBy>
  <dcterms:modified xsi:type="dcterms:W3CDTF">2025-01-30T20:29:11Z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54A1C4EDC8B84B29A16F68904F7BA261_12</vt:lpwstr>
  </property>
</Properties>
</file>