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hint="default" w:cstheme="minorHAnsi"/>
          <w:sz w:val="32"/>
          <w:szCs w:val="32"/>
          <w:lang w:val="en-US"/>
        </w:rPr>
      </w:pPr>
      <w:r>
        <w:rPr>
          <w:rFonts w:hint="default" w:cstheme="minorHAnsi"/>
          <w:sz w:val="32"/>
          <w:szCs w:val="32"/>
          <w:lang w:val="en-US"/>
        </w:rPr>
        <w:t xml:space="preserve"> 2024-25 Tentative Budget Hearing</w:t>
      </w:r>
    </w:p>
    <w:p w14:paraId="0A6CA8E9">
      <w:pPr>
        <w:spacing w:after="0" w:line="240" w:lineRule="auto"/>
        <w:jc w:val="center"/>
        <w:rPr>
          <w:rFonts w:hint="default" w:cstheme="minorHAnsi"/>
          <w:sz w:val="24"/>
          <w:szCs w:val="24"/>
          <w:lang w:val="en-US"/>
        </w:rPr>
      </w:pPr>
      <w:r>
        <w:rPr>
          <w:rFonts w:hint="default" w:cstheme="minorHAnsi"/>
          <w:sz w:val="24"/>
          <w:szCs w:val="24"/>
          <w:lang w:val="en-US"/>
        </w:rPr>
        <w:t>Portable Building Site</w:t>
      </w:r>
    </w:p>
    <w:p w14:paraId="10884D00">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September 5,</w:t>
      </w:r>
      <w:r>
        <w:rPr>
          <w:rFonts w:cstheme="minorHAnsi"/>
          <w:sz w:val="24"/>
          <w:szCs w:val="24"/>
        </w:rPr>
        <w:t xml:space="preserve"> 2024 - 6:30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4089B448">
      <w:pPr>
        <w:pStyle w:val="6"/>
        <w:numPr>
          <w:ilvl w:val="0"/>
          <w:numId w:val="1"/>
        </w:numPr>
        <w:spacing w:after="0" w:line="240" w:lineRule="auto"/>
        <w:ind w:leftChars="0"/>
        <w:jc w:val="both"/>
        <w:rPr>
          <w:rFonts w:cstheme="minorHAnsi"/>
          <w:b w:val="0"/>
          <w:bCs w:val="0"/>
          <w:sz w:val="28"/>
          <w:szCs w:val="28"/>
        </w:rPr>
      </w:pPr>
      <w:r>
        <w:rPr>
          <w:rFonts w:hint="default" w:cstheme="minorHAnsi"/>
          <w:b/>
          <w:bCs/>
          <w:sz w:val="28"/>
          <w:szCs w:val="28"/>
          <w:lang w:val="en-US"/>
        </w:rPr>
        <w:t xml:space="preserve"> </w:t>
      </w:r>
      <w:r>
        <w:rPr>
          <w:rFonts w:cstheme="minorHAnsi"/>
          <w:b/>
          <w:bCs/>
          <w:sz w:val="28"/>
          <w:szCs w:val="28"/>
        </w:rPr>
        <w:t>Call to Order</w:t>
      </w:r>
      <w:r>
        <w:rPr>
          <w:rFonts w:hint="default" w:cstheme="minorHAnsi"/>
          <w:b/>
          <w:bCs/>
          <w:sz w:val="28"/>
          <w:szCs w:val="28"/>
          <w:lang w:val="en-US"/>
        </w:rPr>
        <w:t xml:space="preserve"> - Open the Public Hearing - Mayor Williams </w:t>
      </w:r>
      <w:r>
        <w:rPr>
          <w:rFonts w:hint="default" w:cstheme="minorHAnsi"/>
          <w:b w:val="0"/>
          <w:bCs w:val="0"/>
          <w:sz w:val="28"/>
          <w:szCs w:val="28"/>
          <w:lang w:val="en-US"/>
        </w:rPr>
        <w:t>(Proposed millage rate is 6.00 mills which is 7.17% above the rollback rate. Purpose of the increase is to fund town operations)</w:t>
      </w:r>
    </w:p>
    <w:p w14:paraId="4FDE6BA8">
      <w:pPr>
        <w:pStyle w:val="6"/>
        <w:numPr>
          <w:ilvl w:val="0"/>
          <w:numId w:val="0"/>
        </w:numPr>
        <w:spacing w:after="0" w:line="240" w:lineRule="auto"/>
        <w:jc w:val="both"/>
        <w:rPr>
          <w:rFonts w:cstheme="minorHAnsi"/>
          <w:b/>
          <w:bCs/>
          <w:sz w:val="28"/>
          <w:szCs w:val="28"/>
        </w:rPr>
      </w:pPr>
    </w:p>
    <w:p w14:paraId="27719B31">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Overview of the Tentative Budget  - Town Manager/Town Accountant</w:t>
      </w:r>
    </w:p>
    <w:p w14:paraId="13CFCE31">
      <w:pPr>
        <w:pStyle w:val="6"/>
        <w:numPr>
          <w:numId w:val="0"/>
        </w:numPr>
        <w:spacing w:after="0" w:line="240" w:lineRule="auto"/>
        <w:jc w:val="both"/>
        <w:rPr>
          <w:rFonts w:cstheme="minorHAnsi"/>
          <w:b/>
          <w:bCs/>
          <w:sz w:val="28"/>
          <w:szCs w:val="28"/>
        </w:rPr>
      </w:pPr>
    </w:p>
    <w:p w14:paraId="2E3D08DF">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Public Comments</w:t>
      </w:r>
    </w:p>
    <w:p w14:paraId="0A7CE3A2">
      <w:pPr>
        <w:pStyle w:val="6"/>
        <w:numPr>
          <w:numId w:val="0"/>
        </w:numPr>
        <w:spacing w:after="0" w:line="240" w:lineRule="auto"/>
        <w:jc w:val="both"/>
        <w:rPr>
          <w:rFonts w:cstheme="minorHAnsi"/>
          <w:b/>
          <w:bCs/>
          <w:sz w:val="28"/>
          <w:szCs w:val="28"/>
        </w:rPr>
      </w:pPr>
    </w:p>
    <w:p w14:paraId="779E4DB0">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Town Council comments and budget amendments (if any)</w:t>
      </w:r>
    </w:p>
    <w:p w14:paraId="09932B5C">
      <w:pPr>
        <w:pStyle w:val="6"/>
        <w:numPr>
          <w:numId w:val="0"/>
        </w:numPr>
        <w:spacing w:after="0" w:line="240" w:lineRule="auto"/>
        <w:jc w:val="both"/>
        <w:rPr>
          <w:rFonts w:cstheme="minorHAnsi"/>
          <w:b/>
          <w:bCs/>
          <w:sz w:val="28"/>
          <w:szCs w:val="28"/>
        </w:rPr>
      </w:pPr>
    </w:p>
    <w:p w14:paraId="1C1D9131">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Motion: Tentative adoption of Resolution 25-01 setting the millage             rate of 6.00 mills for FY 2024-25.</w:t>
      </w:r>
    </w:p>
    <w:p w14:paraId="446D18BF">
      <w:pPr>
        <w:pStyle w:val="6"/>
        <w:numPr>
          <w:numId w:val="0"/>
        </w:numPr>
        <w:spacing w:after="0" w:line="240" w:lineRule="auto"/>
        <w:jc w:val="both"/>
        <w:rPr>
          <w:rFonts w:cstheme="minorHAnsi"/>
          <w:b/>
          <w:bCs/>
          <w:sz w:val="28"/>
          <w:szCs w:val="28"/>
        </w:rPr>
      </w:pPr>
    </w:p>
    <w:p w14:paraId="7444493A">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Motion: Tentative adoption of Resolution 25-02 adopting the    appropriations budgets for FY 2024-25 as follows: (or as revised)</w:t>
      </w:r>
    </w:p>
    <w:p w14:paraId="4EB8BD66">
      <w:pPr>
        <w:pStyle w:val="6"/>
        <w:numPr>
          <w:numId w:val="0"/>
        </w:numPr>
        <w:spacing w:after="0" w:line="240" w:lineRule="auto"/>
        <w:jc w:val="both"/>
        <w:rPr>
          <w:rFonts w:cstheme="minorHAnsi"/>
          <w:b/>
          <w:bCs/>
          <w:sz w:val="28"/>
          <w:szCs w:val="28"/>
        </w:rPr>
      </w:pPr>
    </w:p>
    <w:p w14:paraId="48CB4C7B">
      <w:pPr>
        <w:pStyle w:val="6"/>
        <w:numPr>
          <w:numId w:val="0"/>
        </w:numPr>
        <w:spacing w:after="0" w:line="240" w:lineRule="auto"/>
        <w:jc w:val="both"/>
        <w:rPr>
          <w:rFonts w:hint="default" w:cstheme="minorHAnsi"/>
          <w:b/>
          <w:bCs/>
          <w:sz w:val="28"/>
          <w:szCs w:val="28"/>
          <w:lang w:val="en-US"/>
        </w:rPr>
      </w:pPr>
      <w:r>
        <w:rPr>
          <w:rFonts w:hint="default" w:cstheme="minorHAnsi"/>
          <w:b/>
          <w:bCs/>
          <w:sz w:val="28"/>
          <w:szCs w:val="28"/>
          <w:lang w:val="en-US"/>
        </w:rPr>
        <w:tab/>
        <w:t/>
      </w:r>
      <w:r>
        <w:rPr>
          <w:rFonts w:hint="default" w:cstheme="minorHAnsi"/>
          <w:b/>
          <w:bCs/>
          <w:sz w:val="28"/>
          <w:szCs w:val="28"/>
          <w:lang w:val="en-US"/>
        </w:rPr>
        <w:tab/>
        <w:t/>
      </w:r>
      <w:r>
        <w:rPr>
          <w:rFonts w:hint="default" w:cstheme="minorHAnsi"/>
          <w:b/>
          <w:bCs/>
          <w:sz w:val="28"/>
          <w:szCs w:val="28"/>
          <w:lang w:val="en-US"/>
        </w:rPr>
        <w:tab/>
        <w:t/>
      </w:r>
      <w:r>
        <w:rPr>
          <w:rFonts w:hint="default" w:cstheme="minorHAnsi"/>
          <w:b/>
          <w:bCs/>
          <w:sz w:val="28"/>
          <w:szCs w:val="28"/>
          <w:lang w:val="en-US"/>
        </w:rPr>
        <w:tab/>
        <w:t/>
      </w:r>
      <w:r>
        <w:rPr>
          <w:rFonts w:hint="default" w:cstheme="minorHAnsi"/>
          <w:b/>
          <w:bCs/>
          <w:sz w:val="28"/>
          <w:szCs w:val="28"/>
          <w:lang w:val="en-US"/>
        </w:rPr>
        <w:tab/>
        <w:t/>
      </w:r>
      <w:r>
        <w:rPr>
          <w:rFonts w:hint="default" w:cstheme="minorHAnsi"/>
          <w:b/>
          <w:bCs/>
          <w:sz w:val="28"/>
          <w:szCs w:val="28"/>
          <w:lang w:val="en-US"/>
        </w:rPr>
        <w:tab/>
        <w:t/>
      </w:r>
      <w:r>
        <w:rPr>
          <w:rFonts w:hint="default" w:cstheme="minorHAnsi"/>
          <w:b/>
          <w:bCs/>
          <w:sz w:val="28"/>
          <w:szCs w:val="28"/>
          <w:lang w:val="en-US"/>
        </w:rPr>
        <w:tab/>
        <w:t/>
      </w:r>
      <w:r>
        <w:rPr>
          <w:rFonts w:hint="default" w:cstheme="minorHAnsi"/>
          <w:b/>
          <w:bCs/>
          <w:sz w:val="28"/>
          <w:szCs w:val="28"/>
          <w:lang w:val="en-US"/>
        </w:rPr>
        <w:tab/>
        <w:t>Appropriations</w:t>
      </w:r>
    </w:p>
    <w:p w14:paraId="2DCCC08C">
      <w:pPr>
        <w:pStyle w:val="6"/>
        <w:numPr>
          <w:numId w:val="0"/>
        </w:numPr>
        <w:spacing w:after="0" w:line="240" w:lineRule="auto"/>
        <w:jc w:val="both"/>
        <w:rPr>
          <w:rFonts w:hint="default" w:cstheme="minorHAnsi"/>
          <w:b/>
          <w:bCs/>
          <w:sz w:val="28"/>
          <w:szCs w:val="28"/>
          <w:lang w:val="en-US"/>
        </w:rPr>
      </w:pPr>
      <w:r>
        <w:rPr>
          <w:rFonts w:hint="default" w:cstheme="minorHAnsi"/>
          <w:b/>
          <w:bCs/>
          <w:sz w:val="28"/>
          <w:szCs w:val="28"/>
          <w:lang w:val="en-US"/>
        </w:rPr>
        <w:tab/>
        <w:t/>
      </w:r>
      <w:r>
        <w:rPr>
          <w:rFonts w:hint="default" w:cstheme="minorHAnsi"/>
          <w:b/>
          <w:bCs/>
          <w:sz w:val="28"/>
          <w:szCs w:val="28"/>
          <w:lang w:val="en-US"/>
        </w:rPr>
        <w:tab/>
        <w:t/>
      </w:r>
      <w:r>
        <w:rPr>
          <w:rFonts w:hint="default" w:cstheme="minorHAnsi"/>
          <w:b/>
          <w:bCs/>
          <w:sz w:val="28"/>
          <w:szCs w:val="28"/>
          <w:lang w:val="en-US"/>
        </w:rPr>
        <w:tab/>
        <w:t>General Fund                                    $  787,098</w:t>
      </w:r>
    </w:p>
    <w:p w14:paraId="25D9EE36">
      <w:pPr>
        <w:pStyle w:val="6"/>
        <w:numPr>
          <w:numId w:val="0"/>
        </w:numPr>
        <w:spacing w:after="0" w:line="240" w:lineRule="auto"/>
        <w:jc w:val="both"/>
        <w:rPr>
          <w:rFonts w:hint="default" w:cstheme="minorHAnsi"/>
          <w:b/>
          <w:bCs/>
          <w:sz w:val="28"/>
          <w:szCs w:val="28"/>
          <w:lang w:val="en-US"/>
        </w:rPr>
      </w:pPr>
      <w:r>
        <w:rPr>
          <w:rFonts w:hint="default" w:cstheme="minorHAnsi"/>
          <w:b/>
          <w:bCs/>
          <w:sz w:val="28"/>
          <w:szCs w:val="28"/>
          <w:lang w:val="en-US"/>
        </w:rPr>
        <w:tab/>
        <w:t/>
      </w:r>
      <w:r>
        <w:rPr>
          <w:rFonts w:hint="default" w:cstheme="minorHAnsi"/>
          <w:b/>
          <w:bCs/>
          <w:sz w:val="28"/>
          <w:szCs w:val="28"/>
          <w:lang w:val="en-US"/>
        </w:rPr>
        <w:tab/>
        <w:t/>
      </w:r>
      <w:r>
        <w:rPr>
          <w:rFonts w:hint="default" w:cstheme="minorHAnsi"/>
          <w:b/>
          <w:bCs/>
          <w:sz w:val="28"/>
          <w:szCs w:val="28"/>
          <w:lang w:val="en-US"/>
        </w:rPr>
        <w:tab/>
        <w:t xml:space="preserve">Enterprise Fund                                </w:t>
      </w:r>
      <w:r>
        <w:rPr>
          <w:rFonts w:hint="default" w:cstheme="minorHAnsi"/>
          <w:b/>
          <w:bCs/>
          <w:sz w:val="28"/>
          <w:szCs w:val="28"/>
          <w:u w:val="single"/>
          <w:lang w:val="en-US"/>
        </w:rPr>
        <w:t xml:space="preserve">    635,545</w:t>
      </w:r>
    </w:p>
    <w:p w14:paraId="04959AFF">
      <w:pPr>
        <w:pStyle w:val="6"/>
        <w:numPr>
          <w:numId w:val="0"/>
        </w:numPr>
        <w:spacing w:after="0" w:line="240" w:lineRule="auto"/>
        <w:jc w:val="both"/>
        <w:rPr>
          <w:rFonts w:hint="default" w:cstheme="minorHAnsi"/>
          <w:b/>
          <w:bCs/>
          <w:sz w:val="28"/>
          <w:szCs w:val="28"/>
          <w:lang w:val="en-US"/>
        </w:rPr>
      </w:pPr>
      <w:r>
        <w:rPr>
          <w:rFonts w:hint="default" w:cstheme="minorHAnsi"/>
          <w:b/>
          <w:bCs/>
          <w:sz w:val="28"/>
          <w:szCs w:val="28"/>
          <w:lang w:val="en-US"/>
        </w:rPr>
        <w:tab/>
      </w:r>
      <w:bookmarkStart w:id="0" w:name="_GoBack"/>
      <w:bookmarkEnd w:id="0"/>
      <w:r>
        <w:rPr>
          <w:rFonts w:hint="default" w:cstheme="minorHAnsi"/>
          <w:b/>
          <w:bCs/>
          <w:sz w:val="28"/>
          <w:szCs w:val="28"/>
          <w:lang w:val="en-US"/>
        </w:rPr>
        <w:tab/>
        <w:t/>
      </w:r>
      <w:r>
        <w:rPr>
          <w:rFonts w:hint="default" w:cstheme="minorHAnsi"/>
          <w:b/>
          <w:bCs/>
          <w:sz w:val="28"/>
          <w:szCs w:val="28"/>
          <w:lang w:val="en-US"/>
        </w:rPr>
        <w:tab/>
        <w:t xml:space="preserve">TOTAL                                                $1,422,643  </w:t>
      </w:r>
    </w:p>
    <w:p w14:paraId="2CF61E4B">
      <w:pPr>
        <w:pStyle w:val="6"/>
        <w:numPr>
          <w:numId w:val="0"/>
        </w:numPr>
        <w:spacing w:after="0" w:line="240" w:lineRule="auto"/>
        <w:jc w:val="both"/>
        <w:rPr>
          <w:rFonts w:hint="default" w:cstheme="minorHAnsi"/>
          <w:b/>
          <w:bCs/>
          <w:sz w:val="28"/>
          <w:szCs w:val="28"/>
          <w:lang w:val="en-US"/>
        </w:rPr>
      </w:pPr>
    </w:p>
    <w:p w14:paraId="224FB04E">
      <w:pPr>
        <w:pStyle w:val="6"/>
        <w:numPr>
          <w:ilvl w:val="0"/>
          <w:numId w:val="1"/>
        </w:numPr>
        <w:spacing w:after="0" w:line="240" w:lineRule="auto"/>
        <w:ind w:left="720" w:leftChars="0" w:firstLine="0" w:firstLineChars="0"/>
        <w:jc w:val="both"/>
        <w:rPr>
          <w:rFonts w:hint="default" w:cstheme="minorHAnsi"/>
          <w:b/>
          <w:bCs/>
          <w:sz w:val="28"/>
          <w:szCs w:val="28"/>
          <w:lang w:val="en-US"/>
        </w:rPr>
      </w:pPr>
      <w:r>
        <w:rPr>
          <w:rFonts w:hint="default" w:cstheme="minorHAnsi"/>
          <w:b/>
          <w:bCs/>
          <w:sz w:val="28"/>
          <w:szCs w:val="28"/>
          <w:lang w:val="en-US"/>
        </w:rPr>
        <w:t xml:space="preserve"> Close Public Hearing - Announce:</w:t>
      </w:r>
    </w:p>
    <w:p w14:paraId="4828B502">
      <w:pPr>
        <w:pStyle w:val="6"/>
        <w:numPr>
          <w:ilvl w:val="0"/>
          <w:numId w:val="0"/>
        </w:numPr>
        <w:spacing w:after="0" w:line="240" w:lineRule="auto"/>
        <w:ind w:firstLine="960" w:firstLineChars="300"/>
        <w:jc w:val="both"/>
        <w:rPr>
          <w:rFonts w:hint="default" w:cstheme="minorHAnsi"/>
          <w:b/>
          <w:bCs/>
          <w:sz w:val="28"/>
          <w:szCs w:val="28"/>
          <w:lang w:val="en-US"/>
        </w:rPr>
      </w:pPr>
      <w:r>
        <w:rPr>
          <w:rFonts w:hint="default" w:cstheme="minorHAnsi"/>
          <w:b/>
          <w:bCs/>
          <w:sz w:val="32"/>
          <w:szCs w:val="32"/>
          <w:lang w:val="en-US"/>
        </w:rPr>
        <w:t>* Final Budget Hearing - September 18, 2024 - 6:30pm</w:t>
      </w:r>
    </w:p>
    <w:p w14:paraId="48BA8A8A">
      <w:pPr>
        <w:pStyle w:val="6"/>
        <w:numPr>
          <w:ilvl w:val="0"/>
          <w:numId w:val="0"/>
        </w:numPr>
        <w:spacing w:after="0" w:line="240" w:lineRule="auto"/>
        <w:jc w:val="both"/>
        <w:rPr>
          <w:rFonts w:cstheme="minorHAnsi"/>
          <w:b/>
          <w:bCs/>
          <w:sz w:val="28"/>
          <w:szCs w:val="28"/>
        </w:rPr>
      </w:pPr>
    </w:p>
    <w:p w14:paraId="3A661B6C">
      <w:pPr>
        <w:spacing w:after="0" w:line="240" w:lineRule="auto"/>
        <w:jc w:val="both"/>
        <w:rPr>
          <w:rFonts w:cstheme="minorHAnsi"/>
          <w:b/>
          <w:bCs/>
          <w:sz w:val="28"/>
          <w:szCs w:val="28"/>
        </w:rPr>
      </w:pPr>
    </w:p>
    <w:p w14:paraId="4C1A3EDD">
      <w:pPr>
        <w:spacing w:after="0" w:line="240" w:lineRule="auto"/>
        <w:jc w:val="both"/>
        <w:rPr>
          <w:rFonts w:cstheme="minorHAnsi"/>
          <w:b/>
          <w:bCs/>
          <w:sz w:val="28"/>
          <w:szCs w:val="28"/>
        </w:rPr>
      </w:pPr>
      <w:r>
        <w:rPr>
          <w:rFonts w:cstheme="minorHAnsi"/>
          <w:b/>
          <w:bCs/>
          <w:sz w:val="28"/>
          <w:szCs w:val="28"/>
        </w:rPr>
        <w:t xml:space="preserve">Adjourn: </w:t>
      </w:r>
    </w:p>
    <w:p w14:paraId="11894828">
      <w:pPr>
        <w:spacing w:after="0" w:line="240" w:lineRule="auto"/>
        <w:jc w:val="both"/>
        <w:rPr>
          <w:rFonts w:cstheme="minorHAnsi"/>
          <w:b/>
          <w:bCs/>
          <w:sz w:val="28"/>
          <w:szCs w:val="28"/>
        </w:rPr>
      </w:pPr>
    </w:p>
    <w:p w14:paraId="5A91E9D2">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7C84AA6C">
      <w:pPr>
        <w:pBdr>
          <w:bottom w:val="single" w:color="auto" w:sz="12" w:space="1"/>
        </w:pBdr>
        <w:spacing w:after="0" w:line="240" w:lineRule="auto"/>
        <w:jc w:val="center"/>
        <w:rPr>
          <w:rFonts w:cstheme="minorHAnsi"/>
          <w:b/>
          <w:bCs/>
          <w:sz w:val="28"/>
          <w:szCs w:val="28"/>
        </w:rPr>
      </w:pPr>
    </w:p>
    <w:p w14:paraId="04BA371F">
      <w:pPr>
        <w:pBdr>
          <w:bottom w:val="single" w:color="auto" w:sz="12" w:space="1"/>
        </w:pBdr>
        <w:spacing w:after="0" w:line="240" w:lineRule="auto"/>
        <w:jc w:val="center"/>
        <w:rPr>
          <w:rFonts w:cstheme="minorHAnsi"/>
          <w:b/>
          <w:bCs/>
          <w:sz w:val="28"/>
          <w:szCs w:val="28"/>
        </w:rPr>
      </w:pPr>
    </w:p>
    <w:p w14:paraId="11025B80">
      <w:pPr>
        <w:pBdr>
          <w:bottom w:val="single" w:color="auto" w:sz="12" w:space="1"/>
        </w:pBdr>
        <w:spacing w:after="0" w:line="240" w:lineRule="auto"/>
        <w:jc w:val="center"/>
        <w:rPr>
          <w:rFonts w:cstheme="minorHAnsi"/>
          <w:b/>
          <w:bCs/>
          <w:sz w:val="28"/>
          <w:szCs w:val="28"/>
        </w:rPr>
      </w:pPr>
    </w:p>
    <w:p w14:paraId="4EE74ABC">
      <w:pPr>
        <w:pBdr>
          <w:bottom w:val="single" w:color="auto" w:sz="12" w:space="1"/>
        </w:pBdr>
        <w:spacing w:after="0" w:line="240" w:lineRule="auto"/>
        <w:jc w:val="center"/>
        <w:rPr>
          <w:rFonts w:cstheme="minorHAnsi"/>
          <w:b/>
          <w:bCs/>
          <w:sz w:val="28"/>
          <w:szCs w:val="28"/>
        </w:rPr>
      </w:pPr>
    </w:p>
    <w:p w14:paraId="55D24A6B">
      <w:pPr>
        <w:pBdr>
          <w:bottom w:val="single" w:color="auto" w:sz="12" w:space="1"/>
        </w:pBdr>
        <w:spacing w:after="0" w:line="240" w:lineRule="auto"/>
        <w:jc w:val="center"/>
        <w:rPr>
          <w:rFonts w:cstheme="minorHAnsi"/>
          <w:b/>
          <w:bCs/>
          <w:sz w:val="28"/>
          <w:szCs w:val="28"/>
        </w:rPr>
      </w:pPr>
    </w:p>
    <w:p w14:paraId="0EBD321C">
      <w:pPr>
        <w:pBdr>
          <w:bottom w:val="single" w:color="auto" w:sz="12" w:space="1"/>
        </w:pBdr>
        <w:spacing w:after="0" w:line="240" w:lineRule="auto"/>
        <w:jc w:val="center"/>
        <w:rPr>
          <w:rFonts w:cstheme="minorHAnsi"/>
          <w:b/>
          <w:bCs/>
          <w:sz w:val="28"/>
          <w:szCs w:val="28"/>
        </w:rPr>
      </w:pPr>
    </w:p>
    <w:p w14:paraId="28A43091">
      <w:pPr>
        <w:pBdr>
          <w:bottom w:val="single" w:color="auto" w:sz="12" w:space="1"/>
        </w:pBdr>
        <w:spacing w:after="0" w:line="240" w:lineRule="auto"/>
        <w:jc w:val="center"/>
        <w:rPr>
          <w:rFonts w:cstheme="minorHAnsi"/>
          <w:b/>
          <w:bCs/>
          <w:sz w:val="28"/>
          <w:szCs w:val="28"/>
        </w:rPr>
      </w:pPr>
    </w:p>
    <w:p w14:paraId="53474D8B">
      <w:pPr>
        <w:pBdr>
          <w:bottom w:val="single" w:color="auto" w:sz="12" w:space="1"/>
        </w:pBdr>
        <w:spacing w:after="0" w:line="240" w:lineRule="auto"/>
        <w:jc w:val="center"/>
        <w:rPr>
          <w:rFonts w:cstheme="minorHAnsi"/>
          <w:b/>
          <w:bCs/>
          <w:sz w:val="28"/>
          <w:szCs w:val="28"/>
        </w:rPr>
      </w:pPr>
    </w:p>
    <w:p w14:paraId="09F0F8F7">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1BA1BAD9">
      <w:pPr>
        <w:spacing w:after="0" w:line="240" w:lineRule="auto"/>
        <w:jc w:val="center"/>
        <w:rPr>
          <w:rFonts w:cstheme="minorHAnsi"/>
          <w:b/>
          <w:bCs/>
        </w:rPr>
      </w:pPr>
    </w:p>
    <w:p w14:paraId="1A2440EC">
      <w:pPr>
        <w:spacing w:after="0" w:line="240" w:lineRule="auto"/>
        <w:jc w:val="center"/>
        <w:rPr>
          <w:rFonts w:cstheme="minorHAnsi"/>
          <w:b/>
          <w:bCs/>
        </w:rPr>
      </w:pPr>
    </w:p>
    <w:p w14:paraId="02119CB8">
      <w:pPr>
        <w:spacing w:after="0" w:line="240" w:lineRule="auto"/>
        <w:jc w:val="center"/>
        <w:rPr>
          <w:rFonts w:cstheme="minorHAnsi"/>
          <w:b/>
          <w:bCs/>
        </w:rPr>
      </w:pPr>
    </w:p>
    <w:p w14:paraId="125EBBAC">
      <w:pPr>
        <w:spacing w:after="0" w:line="240" w:lineRule="auto"/>
        <w:jc w:val="center"/>
        <w:rPr>
          <w:rFonts w:cstheme="minorHAnsi"/>
          <w:b/>
          <w:bCs/>
        </w:rPr>
      </w:pPr>
    </w:p>
    <w:p w14:paraId="6BBB5D88">
      <w:pPr>
        <w:spacing w:after="0" w:line="240" w:lineRule="auto"/>
        <w:jc w:val="center"/>
        <w:rPr>
          <w:rFonts w:cstheme="minorHAnsi"/>
          <w:b/>
          <w:bCs/>
        </w:rPr>
      </w:pPr>
    </w:p>
    <w:p w14:paraId="23176A54">
      <w:pPr>
        <w:spacing w:after="0" w:line="240" w:lineRule="auto"/>
        <w:jc w:val="center"/>
        <w:rPr>
          <w:rFonts w:cstheme="minorHAnsi"/>
          <w:b/>
          <w:bCs/>
        </w:rPr>
      </w:pPr>
    </w:p>
    <w:p w14:paraId="7483EA75">
      <w:pPr>
        <w:spacing w:after="0" w:line="240" w:lineRule="auto"/>
        <w:jc w:val="center"/>
        <w:rPr>
          <w:rFonts w:cstheme="minorHAnsi"/>
          <w:b/>
          <w:bCs/>
        </w:rPr>
      </w:pPr>
    </w:p>
    <w:p w14:paraId="3CD7CFA7">
      <w:pPr>
        <w:spacing w:after="0" w:line="240" w:lineRule="auto"/>
        <w:jc w:val="center"/>
        <w:rPr>
          <w:rFonts w:cstheme="minorHAnsi"/>
          <w:b/>
          <w:bCs/>
        </w:rPr>
      </w:pPr>
    </w:p>
    <w:p w14:paraId="55137BAE">
      <w:pPr>
        <w:spacing w:after="0" w:line="240" w:lineRule="auto"/>
        <w:jc w:val="center"/>
        <w:rPr>
          <w:rFonts w:cstheme="minorHAnsi"/>
          <w:b/>
          <w:bCs/>
        </w:rPr>
      </w:pPr>
    </w:p>
    <w:p w14:paraId="77A21C24">
      <w:pPr>
        <w:spacing w:after="0" w:line="240" w:lineRule="auto"/>
        <w:jc w:val="center"/>
        <w:rPr>
          <w:rFonts w:cstheme="minorHAnsi"/>
          <w:b/>
          <w:bCs/>
        </w:rPr>
      </w:pPr>
    </w:p>
    <w:p w14:paraId="48349581">
      <w:pPr>
        <w:spacing w:after="0" w:line="240" w:lineRule="auto"/>
        <w:jc w:val="center"/>
        <w:rPr>
          <w:rFonts w:cstheme="minorHAnsi"/>
          <w:b/>
          <w:bCs/>
        </w:rPr>
      </w:pPr>
    </w:p>
    <w:p w14:paraId="58ED1928">
      <w:pPr>
        <w:spacing w:after="0" w:line="240" w:lineRule="auto"/>
        <w:jc w:val="center"/>
        <w:rPr>
          <w:rFonts w:cstheme="minorHAnsi"/>
          <w:b/>
          <w:bCs/>
        </w:rPr>
      </w:pPr>
    </w:p>
    <w:p w14:paraId="7BF46615">
      <w:pPr>
        <w:spacing w:after="0" w:line="240" w:lineRule="auto"/>
        <w:jc w:val="center"/>
        <w:rPr>
          <w:rFonts w:cstheme="minorHAnsi"/>
          <w:b/>
          <w:bCs/>
        </w:rPr>
      </w:pPr>
    </w:p>
    <w:p w14:paraId="2BE7A1A6">
      <w:pPr>
        <w:spacing w:after="0" w:line="240" w:lineRule="auto"/>
        <w:jc w:val="center"/>
        <w:rPr>
          <w:rFonts w:cstheme="minorHAnsi"/>
          <w:b/>
          <w:bCs/>
        </w:rPr>
      </w:pPr>
    </w:p>
    <w:p w14:paraId="2EB3DA4C">
      <w:pPr>
        <w:spacing w:after="0" w:line="240" w:lineRule="auto"/>
        <w:jc w:val="center"/>
        <w:rPr>
          <w:rFonts w:cstheme="minorHAnsi"/>
          <w:b/>
          <w:bCs/>
        </w:rPr>
      </w:pPr>
    </w:p>
    <w:p w14:paraId="0224D5E2">
      <w:pPr>
        <w:spacing w:after="0" w:line="240" w:lineRule="auto"/>
        <w:jc w:val="center"/>
        <w:rPr>
          <w:rFonts w:cstheme="minorHAnsi"/>
          <w:b/>
          <w:bCs/>
        </w:rPr>
      </w:pPr>
    </w:p>
    <w:p w14:paraId="4C94D3F0">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hint="default" w:cstheme="minorHAnsi"/>
          <w:b/>
          <w:bCs/>
          <w:sz w:val="20"/>
          <w:szCs w:val="20"/>
          <w:lang w:val="en-US"/>
        </w:rPr>
        <w:t>Va</w:t>
      </w:r>
      <w:r>
        <w:rPr>
          <w:rFonts w:cstheme="minorHAnsi"/>
          <w:b/>
          <w:bCs/>
          <w:sz w:val="20"/>
          <w:szCs w:val="20"/>
        </w:rPr>
        <w:t>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DC18A"/>
    <w:multiLevelType w:val="singleLevel"/>
    <w:tmpl w:val="D2FDC18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A55B1E"/>
    <w:rsid w:val="05BC2662"/>
    <w:rsid w:val="075C238C"/>
    <w:rsid w:val="0A080390"/>
    <w:rsid w:val="0B3025A5"/>
    <w:rsid w:val="0C7F7A4D"/>
    <w:rsid w:val="0E7E1897"/>
    <w:rsid w:val="0F19732A"/>
    <w:rsid w:val="0F8B11DE"/>
    <w:rsid w:val="10AD0A44"/>
    <w:rsid w:val="12806926"/>
    <w:rsid w:val="174B3F7F"/>
    <w:rsid w:val="18DF32D6"/>
    <w:rsid w:val="19EC0E9A"/>
    <w:rsid w:val="1ABB6806"/>
    <w:rsid w:val="1AE82DCB"/>
    <w:rsid w:val="1C9E5185"/>
    <w:rsid w:val="1F9E2191"/>
    <w:rsid w:val="21762A5F"/>
    <w:rsid w:val="21C32AEC"/>
    <w:rsid w:val="262F3AB6"/>
    <w:rsid w:val="29294D95"/>
    <w:rsid w:val="2B405760"/>
    <w:rsid w:val="2D7D0B30"/>
    <w:rsid w:val="2DCE2599"/>
    <w:rsid w:val="31840B8F"/>
    <w:rsid w:val="33A0288A"/>
    <w:rsid w:val="3481358C"/>
    <w:rsid w:val="354025C6"/>
    <w:rsid w:val="38593D19"/>
    <w:rsid w:val="39794222"/>
    <w:rsid w:val="3AF254E5"/>
    <w:rsid w:val="3C554A8C"/>
    <w:rsid w:val="3FA26326"/>
    <w:rsid w:val="464D6A47"/>
    <w:rsid w:val="471F670D"/>
    <w:rsid w:val="482E25C7"/>
    <w:rsid w:val="4A777EB5"/>
    <w:rsid w:val="4AF0784C"/>
    <w:rsid w:val="4D5B6DB2"/>
    <w:rsid w:val="4E536622"/>
    <w:rsid w:val="4FB87179"/>
    <w:rsid w:val="526C1709"/>
    <w:rsid w:val="53C240BA"/>
    <w:rsid w:val="59EB77F3"/>
    <w:rsid w:val="5A4739CE"/>
    <w:rsid w:val="5DCE569B"/>
    <w:rsid w:val="5E3E39B7"/>
    <w:rsid w:val="5F4801E7"/>
    <w:rsid w:val="63EF377B"/>
    <w:rsid w:val="690C2268"/>
    <w:rsid w:val="69454141"/>
    <w:rsid w:val="6B8A66C2"/>
    <w:rsid w:val="6E0E1EE1"/>
    <w:rsid w:val="6EF40D83"/>
    <w:rsid w:val="6FEC32BA"/>
    <w:rsid w:val="707A096E"/>
    <w:rsid w:val="70BD65D9"/>
    <w:rsid w:val="72215DCF"/>
    <w:rsid w:val="725920B3"/>
    <w:rsid w:val="73073C55"/>
    <w:rsid w:val="73A7450F"/>
    <w:rsid w:val="78811BF8"/>
    <w:rsid w:val="78D0580B"/>
    <w:rsid w:val="78E354E9"/>
    <w:rsid w:val="7A7A2D78"/>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Words>
  <Characters>1384</Characters>
  <Lines>12</Lines>
  <Paragraphs>3</Paragraphs>
  <TotalTime>31</TotalTime>
  <ScaleCrop>false</ScaleCrop>
  <LinksUpToDate>false</LinksUpToDate>
  <CharactersWithSpaces>1642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2024-07-02T15:17:00Z</cp:lastPrinted>
  <dcterms:modified xsi:type="dcterms:W3CDTF">2024-09-04T17:07:18Z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BCE324127EE54C83A6AD2947B0F13243_13</vt:lpwstr>
  </property>
</Properties>
</file>